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7" w:rsidRDefault="009546F7" w:rsidP="009546F7">
      <w:pPr>
        <w:spacing w:line="240" w:lineRule="auto"/>
        <w:jc w:val="center"/>
        <w:rPr>
          <w:rFonts w:ascii="Calibri" w:hAnsi="Calibri"/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lang w:val="fr-BE" w:eastAsia="fr-BE"/>
        </w:rPr>
        <w:drawing>
          <wp:inline distT="0" distB="0" distL="0" distR="0">
            <wp:extent cx="1609725" cy="1571625"/>
            <wp:effectExtent l="0" t="0" r="9525" b="9525"/>
            <wp:docPr id="1" name="Image 1" descr="415x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415x4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Calibri" w:hAnsi="Calibri"/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Calibri" w:hAnsi="Calibri"/>
          <w:b/>
          <w:sz w:val="48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>
        <w:rPr>
          <w:rFonts w:ascii="Calibri" w:hAnsi="Calibri"/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WORKSHOP ON DIVERSITY ISSUES:</w:t>
      </w:r>
    </w:p>
    <w:p w:rsidR="009546F7" w:rsidRDefault="009546F7" w:rsidP="009546F7">
      <w:pPr>
        <w:spacing w:line="240" w:lineRule="auto"/>
        <w:jc w:val="center"/>
        <w:rPr>
          <w:rFonts w:ascii="Calibri" w:hAnsi="Calibri" w:cs="Arial"/>
          <w:lang w:val="it-IT"/>
        </w:rPr>
      </w:pPr>
      <w:r>
        <w:rPr>
          <w:rFonts w:ascii="Calibri" w:hAnsi="Calibri"/>
          <w:b/>
          <w:sz w:val="4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AGING AND NEW LIFE PRACTICES</w:t>
      </w:r>
    </w:p>
    <w:p w:rsidR="009546F7" w:rsidRDefault="009546F7" w:rsidP="009546F7">
      <w:pPr>
        <w:spacing w:line="240" w:lineRule="auto"/>
        <w:jc w:val="center"/>
        <w:rPr>
          <w:rFonts w:ascii="Calibri" w:hAnsi="Calibri" w:cs="Arial"/>
          <w:b/>
          <w:lang w:val="it-IT"/>
        </w:rPr>
      </w:pPr>
      <w:r>
        <w:rPr>
          <w:rFonts w:ascii="Calibri" w:hAnsi="Calibri" w:cs="Arial"/>
          <w:lang w:val="it-IT"/>
        </w:rPr>
        <w:br/>
      </w:r>
      <w:r>
        <w:rPr>
          <w:rFonts w:ascii="Calibri" w:hAnsi="Calibri" w:cs="Arial"/>
          <w:b/>
          <w:lang w:val="it-IT"/>
        </w:rPr>
        <w:t>Chairpersons:</w:t>
      </w:r>
    </w:p>
    <w:p w:rsidR="009546F7" w:rsidRDefault="009546F7" w:rsidP="009546F7">
      <w:pPr>
        <w:pStyle w:val="Corpsdetexte"/>
        <w:spacing w:line="240" w:lineRule="auto"/>
        <w:jc w:val="center"/>
        <w:rPr>
          <w:rFonts w:ascii="Calibri" w:hAnsi="Calibri" w:cs="Arial"/>
          <w:b w:val="0"/>
          <w:i/>
          <w:iCs/>
          <w:sz w:val="24"/>
          <w:lang w:val="en-GB"/>
        </w:rPr>
      </w:pPr>
      <w:r w:rsidRPr="009546F7">
        <w:rPr>
          <w:rStyle w:val="lev"/>
          <w:rFonts w:cs="Arial"/>
          <w:b/>
          <w:color w:val="000000"/>
          <w:sz w:val="21"/>
          <w:szCs w:val="21"/>
        </w:rPr>
        <w:t>Iiris AALTIO</w:t>
      </w:r>
      <w:r>
        <w:rPr>
          <w:rFonts w:cs="Arial"/>
          <w:color w:val="000000"/>
          <w:sz w:val="21"/>
          <w:szCs w:val="21"/>
        </w:rPr>
        <w:br/>
      </w:r>
      <w:r w:rsidRPr="009546F7">
        <w:rPr>
          <w:rFonts w:cs="Arial"/>
          <w:b w:val="0"/>
          <w:color w:val="000000"/>
          <w:sz w:val="21"/>
          <w:szCs w:val="21"/>
        </w:rPr>
        <w:t xml:space="preserve">University of </w:t>
      </w:r>
      <w:proofErr w:type="spellStart"/>
      <w:r w:rsidRPr="009546F7">
        <w:rPr>
          <w:rFonts w:cs="Arial"/>
          <w:b w:val="0"/>
          <w:color w:val="000000"/>
          <w:sz w:val="21"/>
          <w:szCs w:val="21"/>
        </w:rPr>
        <w:t>Jyväskylä</w:t>
      </w:r>
      <w:proofErr w:type="spellEnd"/>
      <w:r w:rsidRPr="009546F7">
        <w:rPr>
          <w:rFonts w:cs="Arial"/>
          <w:b w:val="0"/>
          <w:color w:val="000000"/>
          <w:sz w:val="21"/>
          <w:szCs w:val="21"/>
        </w:rPr>
        <w:t>, School of Business and Economics, FINLAND </w:t>
      </w:r>
      <w:r w:rsidRPr="009546F7">
        <w:rPr>
          <w:rFonts w:cs="Arial"/>
          <w:b w:val="0"/>
          <w:color w:val="000000"/>
          <w:sz w:val="21"/>
          <w:szCs w:val="21"/>
        </w:rPr>
        <w:br/>
      </w:r>
      <w:r w:rsidRPr="009546F7">
        <w:rPr>
          <w:rFonts w:cs="Arial"/>
          <w:b w:val="0"/>
          <w:color w:val="000000"/>
          <w:sz w:val="21"/>
          <w:szCs w:val="21"/>
        </w:rPr>
        <w:br/>
      </w:r>
      <w:r w:rsidRPr="009546F7">
        <w:rPr>
          <w:rStyle w:val="lev"/>
          <w:rFonts w:cs="Arial"/>
          <w:b/>
          <w:color w:val="000000"/>
          <w:sz w:val="21"/>
          <w:szCs w:val="21"/>
        </w:rPr>
        <w:t>Elisabeth SUNDIN</w:t>
      </w:r>
      <w:r w:rsidRPr="009546F7">
        <w:rPr>
          <w:rFonts w:cs="Arial"/>
          <w:b w:val="0"/>
          <w:bCs/>
          <w:color w:val="000000"/>
          <w:sz w:val="21"/>
          <w:szCs w:val="21"/>
        </w:rPr>
        <w:br/>
      </w:r>
      <w:r w:rsidRPr="009546F7">
        <w:rPr>
          <w:rFonts w:cs="Arial"/>
          <w:b w:val="0"/>
          <w:color w:val="000000"/>
          <w:sz w:val="21"/>
          <w:szCs w:val="21"/>
        </w:rPr>
        <w:t>Department of Management and Engineering, Helix VINN Excellence Centre, Linköping, SWEDEN</w:t>
      </w:r>
      <w:r w:rsidRPr="009546F7">
        <w:rPr>
          <w:rFonts w:cs="Arial"/>
          <w:b w:val="0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</w:rPr>
        <w:br/>
      </w:r>
      <w:r>
        <w:rPr>
          <w:rFonts w:ascii="Calibri" w:hAnsi="Calibri" w:cs="Arial"/>
          <w:b w:val="0"/>
          <w:i/>
          <w:iCs/>
          <w:sz w:val="24"/>
          <w:lang w:val="en-GB"/>
        </w:rPr>
        <w:t>Brussels, October 15-16, 2015</w:t>
      </w:r>
    </w:p>
    <w:p w:rsidR="009546F7" w:rsidRDefault="009546F7" w:rsidP="009546F7">
      <w:pPr>
        <w:pStyle w:val="Corpsdetexte"/>
        <w:spacing w:line="240" w:lineRule="auto"/>
        <w:jc w:val="center"/>
        <w:rPr>
          <w:color w:val="FF0000"/>
          <w:szCs w:val="28"/>
        </w:rPr>
      </w:pPr>
      <w:r>
        <w:br/>
      </w:r>
      <w:r w:rsidRPr="009546F7">
        <w:rPr>
          <w:color w:val="FF0000"/>
          <w:szCs w:val="28"/>
        </w:rPr>
        <w:t>PROGRAMME</w:t>
      </w:r>
    </w:p>
    <w:p w:rsidR="009546F7" w:rsidRDefault="009546F7" w:rsidP="009546F7">
      <w:pPr>
        <w:pStyle w:val="Corpsdetexte"/>
        <w:spacing w:line="240" w:lineRule="auto"/>
        <w:jc w:val="center"/>
        <w:rPr>
          <w:rFonts w:ascii="Times New Roman" w:hAnsi="Times New Roman"/>
          <w:szCs w:val="28"/>
          <w:lang w:val="en-US"/>
        </w:rPr>
      </w:pPr>
    </w:p>
    <w:p w:rsidR="009546F7" w:rsidRPr="009546F7" w:rsidRDefault="009546F7" w:rsidP="009546F7">
      <w:pPr>
        <w:pStyle w:val="Corpsdetexte"/>
        <w:spacing w:line="240" w:lineRule="auto"/>
        <w:jc w:val="left"/>
        <w:rPr>
          <w:rFonts w:ascii="Times New Roman" w:hAnsi="Times New Roman"/>
          <w:szCs w:val="28"/>
          <w:u w:val="single"/>
          <w:lang w:val="en-US"/>
        </w:rPr>
      </w:pPr>
      <w:r w:rsidRPr="009546F7">
        <w:rPr>
          <w:rFonts w:ascii="Times New Roman" w:hAnsi="Times New Roman"/>
          <w:szCs w:val="28"/>
          <w:u w:val="single"/>
          <w:lang w:val="en-US"/>
        </w:rPr>
        <w:t>Day 1</w:t>
      </w:r>
      <w:r>
        <w:rPr>
          <w:rFonts w:ascii="Times New Roman" w:hAnsi="Times New Roman"/>
          <w:szCs w:val="28"/>
          <w:u w:val="single"/>
          <w:lang w:val="en-US"/>
        </w:rPr>
        <w:br/>
      </w:r>
    </w:p>
    <w:p w:rsidR="009546F7" w:rsidRPr="009546F7" w:rsidRDefault="009546F7" w:rsidP="009546F7">
      <w:pPr>
        <w:pStyle w:val="Corpsdetexte"/>
        <w:spacing w:line="240" w:lineRule="auto"/>
        <w:jc w:val="left"/>
        <w:rPr>
          <w:rFonts w:ascii="Times New Roman" w:hAnsi="Times New Roman"/>
          <w:b w:val="0"/>
          <w:szCs w:val="28"/>
          <w:lang w:val="en-US"/>
        </w:rPr>
      </w:pPr>
      <w:r w:rsidRPr="009546F7">
        <w:rPr>
          <w:rFonts w:ascii="Times New Roman" w:hAnsi="Times New Roman"/>
          <w:b w:val="0"/>
          <w:szCs w:val="28"/>
          <w:lang w:val="en-US"/>
        </w:rPr>
        <w:t>09.00 –</w:t>
      </w:r>
      <w:r w:rsidR="00262062">
        <w:rPr>
          <w:rFonts w:ascii="Times New Roman" w:hAnsi="Times New Roman"/>
          <w:b w:val="0"/>
          <w:szCs w:val="28"/>
          <w:lang w:val="en-US"/>
        </w:rPr>
        <w:t xml:space="preserve"> 09.30 </w:t>
      </w:r>
      <w:r w:rsidR="00262062">
        <w:rPr>
          <w:rFonts w:ascii="Times New Roman" w:hAnsi="Times New Roman"/>
          <w:b w:val="0"/>
          <w:szCs w:val="28"/>
          <w:lang w:val="en-US"/>
        </w:rPr>
        <w:tab/>
        <w:t>Registration and coffee (EIASM, second floor)</w:t>
      </w:r>
      <w:r w:rsidRPr="009546F7">
        <w:rPr>
          <w:rFonts w:ascii="Times New Roman" w:hAnsi="Times New Roman"/>
          <w:b w:val="0"/>
          <w:szCs w:val="28"/>
          <w:lang w:val="en-US"/>
        </w:rPr>
        <w:br/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10.30 -11.00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Introduction. Presentation of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>the participants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of the agenda.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br/>
        <w:t xml:space="preserve">Iiris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Aaltio and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 xml:space="preserve">Elisabeth </w:t>
      </w:r>
      <w:r>
        <w:rPr>
          <w:rFonts w:ascii="Times New Roman" w:hAnsi="Times New Roman" w:cs="Times New Roman"/>
          <w:sz w:val="28"/>
          <w:szCs w:val="28"/>
          <w:lang w:val="en-US"/>
        </w:rPr>
        <w:t>Sundin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11.00 -11.30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Carin Holmquist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“Human and social capital of entrepreneurship from an age perspective”</w:t>
      </w:r>
    </w:p>
    <w:p w:rsidR="009546F7" w:rsidRPr="009546F7" w:rsidRDefault="009546F7" w:rsidP="009546F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46F7">
        <w:rPr>
          <w:rFonts w:ascii="Times New Roman" w:hAnsi="Times New Roman" w:cs="Times New Roman"/>
          <w:b/>
          <w:i/>
          <w:sz w:val="28"/>
          <w:szCs w:val="28"/>
          <w:lang w:val="en-US"/>
        </w:rPr>
        <w:t>Then follows a number of papers taking their starting point in organizations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11.30 - 12.00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Eleonor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Davies and Beatrice van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Heijden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“The relationship between organizational support, job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satisfaction, retirement affect and retirement intensions for older workers in the UK”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12.00 - 12.30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Sirpa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Koponen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br/>
        <w:t>“Factors Influencing Ageing Nurses´ Intentions to Continue Working: A Q-method Study”</w:t>
      </w:r>
    </w:p>
    <w:p w:rsidR="009546F7" w:rsidRDefault="009546F7" w:rsidP="009546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12.30 – 14:00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Lunch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>at the NH Hotel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14:00 - 14.30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Zaman Mohammed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Seeman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Eleonor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Davies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“Effects of Human Resource (HR) Practices on Job Satisfaction and Turnover Intentions Among General Practitioners in NHS England”.</w:t>
      </w:r>
    </w:p>
    <w:p w:rsidR="009546F7" w:rsidRPr="009546F7" w:rsidRDefault="009546F7" w:rsidP="009546F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46F7">
        <w:rPr>
          <w:rFonts w:ascii="Times New Roman" w:hAnsi="Times New Roman" w:cs="Times New Roman"/>
          <w:b/>
          <w:i/>
          <w:sz w:val="28"/>
          <w:szCs w:val="28"/>
          <w:lang w:val="en-US"/>
        </w:rPr>
        <w:t>The following papers focus on individual strategies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14.30 – 15.00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Kerstin Nilsson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Organisational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Measures and Strategies for a Sustainable Working Life to an Older Age”.</w:t>
      </w:r>
    </w:p>
    <w:p w:rsidR="009546F7" w:rsidRDefault="009546F7" w:rsidP="009546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15.00 – 15.30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Coffee break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062" w:rsidRPr="00262062">
        <w:rPr>
          <w:rFonts w:ascii="Times New Roman" w:eastAsia="Times New Roman" w:hAnsi="Times New Roman" w:cs="Times New Roman"/>
          <w:sz w:val="28"/>
          <w:szCs w:val="28"/>
          <w:lang w:val="en-US"/>
        </w:rPr>
        <w:t>(EIASM, second floor)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15.30 – 16.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Kerstin Wentz.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“Career Crafting: Working in the Age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69-75 Years”</w:t>
      </w:r>
    </w:p>
    <w:p w:rsidR="009546F7" w:rsidRDefault="009546F7" w:rsidP="009546F7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16.00 - 16.30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Martin Klinthäll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“Necessity Entrepreneurship Late in Working Life”</w:t>
      </w:r>
    </w:p>
    <w:p w:rsidR="009546F7" w:rsidRPr="009546F7" w:rsidRDefault="009546F7" w:rsidP="009546F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Day 2</w:t>
      </w:r>
    </w:p>
    <w:p w:rsidR="009546F7" w:rsidRPr="009546F7" w:rsidRDefault="009546F7" w:rsidP="009546F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546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First the only paper with young people in focus – illustrating that age concerns everyone </w:t>
      </w:r>
    </w:p>
    <w:p w:rsidR="009546F7" w:rsidRDefault="009546F7" w:rsidP="00525A15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9.00 - 9.30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Hanna Salminen and Reija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Oksanen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“Generation Y University Students´ Career Expectations”</w:t>
      </w:r>
    </w:p>
    <w:p w:rsidR="009546F7" w:rsidRPr="00525A15" w:rsidRDefault="009546F7" w:rsidP="009546F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25A15">
        <w:rPr>
          <w:rFonts w:ascii="Times New Roman" w:hAnsi="Times New Roman" w:cs="Times New Roman"/>
          <w:b/>
          <w:i/>
          <w:sz w:val="28"/>
          <w:szCs w:val="28"/>
          <w:lang w:val="en-US"/>
        </w:rPr>
        <w:t>The three last papers concern image and strategies</w:t>
      </w:r>
    </w:p>
    <w:p w:rsidR="009546F7" w:rsidRDefault="009546F7" w:rsidP="00525A15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9.30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>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Elisabeth Sundin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“The Older Entrepreneurs a Diversified Group”</w:t>
      </w:r>
    </w:p>
    <w:p w:rsidR="009546F7" w:rsidRPr="00262062" w:rsidRDefault="009546F7" w:rsidP="009546F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.00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10.30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Coffee Break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062" w:rsidRPr="00262062">
        <w:rPr>
          <w:rFonts w:ascii="Times New Roman" w:eastAsia="Times New Roman" w:hAnsi="Times New Roman" w:cs="Times New Roman"/>
          <w:sz w:val="28"/>
          <w:szCs w:val="28"/>
          <w:lang w:val="en-US"/>
        </w:rPr>
        <w:t>(EIASM, second floor)</w:t>
      </w:r>
    </w:p>
    <w:p w:rsidR="009546F7" w:rsidRDefault="009546F7" w:rsidP="00525A15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10.30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Iiris Aaltio, Qian Wang and Hanna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Salminen  </w:t>
      </w:r>
      <w:proofErr w:type="gramEnd"/>
      <w:r w:rsidR="00525A15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“Age as a T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pic in Business Magazines in Finland.  How to Prepare for Aging”</w:t>
      </w:r>
    </w:p>
    <w:p w:rsidR="009546F7" w:rsidRDefault="009546F7" w:rsidP="00525A15">
      <w:pPr>
        <w:ind w:left="2124" w:hanging="212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.00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-11.30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Kari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Österud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“Ageing and Work – The Role of the Centre for Senior Policy in Norway”.  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Kari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Österud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will also reflect on the papers presented from a policy-perspective.  </w:t>
      </w:r>
    </w:p>
    <w:p w:rsidR="009546F7" w:rsidRDefault="009546F7" w:rsidP="009546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11.10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>.00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 xml:space="preserve">End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>of the work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>shop and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onclusions. 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br/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br/>
        <w:t>12.10</w:t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25A15">
        <w:rPr>
          <w:rFonts w:ascii="Times New Roman" w:hAnsi="Times New Roman" w:cs="Times New Roman"/>
          <w:sz w:val="28"/>
          <w:szCs w:val="28"/>
          <w:lang w:val="en-US"/>
        </w:rPr>
        <w:tab/>
        <w:t>Lunch</w:t>
      </w:r>
      <w:r w:rsidR="00262062">
        <w:rPr>
          <w:rFonts w:ascii="Times New Roman" w:hAnsi="Times New Roman" w:cs="Times New Roman"/>
          <w:sz w:val="28"/>
          <w:szCs w:val="28"/>
          <w:lang w:val="en-US"/>
        </w:rPr>
        <w:t xml:space="preserve"> at the NH Hotel</w:t>
      </w:r>
    </w:p>
    <w:p w:rsidR="00AE0A32" w:rsidRDefault="00AE0A32"/>
    <w:sectPr w:rsidR="00AE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F7"/>
    <w:rsid w:val="00262062"/>
    <w:rsid w:val="00525A15"/>
    <w:rsid w:val="009546F7"/>
    <w:rsid w:val="00A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981B-9C68-4A76-B2C6-E3EB0BB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F7"/>
    <w:pPr>
      <w:spacing w:after="200" w:line="276" w:lineRule="auto"/>
    </w:pPr>
    <w:rPr>
      <w:lang w:val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9546F7"/>
    <w:pPr>
      <w:spacing w:after="0" w:line="360" w:lineRule="auto"/>
      <w:jc w:val="both"/>
    </w:pPr>
    <w:rPr>
      <w:rFonts w:ascii="Arial" w:eastAsia="Times New Roman" w:hAnsi="Arial" w:cs="Times New Roman"/>
      <w:b/>
      <w:sz w:val="28"/>
      <w:szCs w:val="20"/>
      <w:lang w:val="en-ZA"/>
    </w:rPr>
  </w:style>
  <w:style w:type="character" w:customStyle="1" w:styleId="CorpsdetexteCar">
    <w:name w:val="Corps de texte Car"/>
    <w:basedOn w:val="Policepardfaut"/>
    <w:link w:val="Corpsdetexte"/>
    <w:rsid w:val="009546F7"/>
    <w:rPr>
      <w:rFonts w:ascii="Arial" w:eastAsia="Times New Roman" w:hAnsi="Arial" w:cs="Times New Roman"/>
      <w:b/>
      <w:sz w:val="28"/>
      <w:szCs w:val="20"/>
      <w:lang w:val="en-ZA"/>
    </w:rPr>
  </w:style>
  <w:style w:type="character" w:styleId="lev">
    <w:name w:val="Strong"/>
    <w:basedOn w:val="Policepardfaut"/>
    <w:uiPriority w:val="22"/>
    <w:qFormat/>
    <w:rsid w:val="00954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Michelante</dc:creator>
  <cp:keywords/>
  <dc:description/>
  <cp:lastModifiedBy>Graziella Michelante</cp:lastModifiedBy>
  <cp:revision>2</cp:revision>
  <dcterms:created xsi:type="dcterms:W3CDTF">2015-10-09T13:16:00Z</dcterms:created>
  <dcterms:modified xsi:type="dcterms:W3CDTF">2015-10-09T15:00:00Z</dcterms:modified>
</cp:coreProperties>
</file>